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hAnsi="宋体" w:eastAsia="楷体_GB2312"/>
          <w:b/>
          <w:sz w:val="44"/>
          <w:szCs w:val="44"/>
        </w:rPr>
      </w:pPr>
    </w:p>
    <w:p>
      <w:pPr>
        <w:jc w:val="center"/>
        <w:rPr>
          <w:rFonts w:ascii="楷体_GB2312" w:hAnsi="宋体" w:eastAsia="楷体_GB2312"/>
          <w:b/>
          <w:sz w:val="44"/>
          <w:szCs w:val="44"/>
        </w:rPr>
      </w:pPr>
    </w:p>
    <w:p>
      <w:pPr>
        <w:jc w:val="center"/>
        <w:rPr>
          <w:rFonts w:ascii="楷体_GB2312" w:hAnsi="宋体" w:eastAsia="楷体_GB2312"/>
          <w:b/>
          <w:sz w:val="44"/>
          <w:szCs w:val="44"/>
        </w:rPr>
      </w:pPr>
    </w:p>
    <w:p>
      <w:pPr>
        <w:jc w:val="center"/>
        <w:rPr>
          <w:rFonts w:asciiTheme="majorEastAsia" w:hAnsiTheme="majorEastAsia" w:eastAsiaTheme="majorEastAsia"/>
          <w:b/>
          <w:sz w:val="72"/>
          <w:szCs w:val="72"/>
        </w:rPr>
      </w:pPr>
      <w:r>
        <w:rPr>
          <w:rFonts w:hint="eastAsia" w:asciiTheme="majorEastAsia" w:hAnsiTheme="majorEastAsia" w:eastAsiaTheme="majorEastAsia"/>
          <w:b/>
          <w:sz w:val="72"/>
          <w:szCs w:val="72"/>
        </w:rPr>
        <w:t>校本研修开题报告</w:t>
      </w:r>
    </w:p>
    <w:p>
      <w:pPr>
        <w:jc w:val="center"/>
        <w:rPr>
          <w:rFonts w:ascii="楷体_GB2312" w:hAnsi="宋体" w:eastAsia="楷体_GB2312"/>
          <w:b/>
          <w:sz w:val="44"/>
          <w:szCs w:val="44"/>
        </w:rPr>
      </w:pPr>
    </w:p>
    <w:p>
      <w:pPr>
        <w:jc w:val="center"/>
        <w:rPr>
          <w:rFonts w:ascii="楷体_GB2312" w:hAnsi="宋体" w:eastAsia="楷体_GB2312"/>
          <w:b/>
          <w:sz w:val="28"/>
          <w:szCs w:val="28"/>
        </w:rPr>
      </w:pPr>
    </w:p>
    <w:p>
      <w:pPr>
        <w:jc w:val="center"/>
        <w:rPr>
          <w:rFonts w:ascii="楷体_GB2312" w:hAnsi="宋体" w:eastAsia="楷体_GB2312"/>
          <w:b/>
          <w:sz w:val="28"/>
          <w:szCs w:val="28"/>
        </w:rPr>
      </w:pPr>
    </w:p>
    <w:p>
      <w:pPr>
        <w:spacing w:line="920" w:lineRule="exact"/>
        <w:ind w:firstLine="1320" w:firstLineChars="300"/>
        <w:rPr>
          <w:rFonts w:asciiTheme="minorEastAsia" w:hAnsiTheme="minorEastAsia" w:eastAsiaTheme="minorEastAsia"/>
          <w:sz w:val="44"/>
          <w:szCs w:val="44"/>
          <w:u w:val="single"/>
        </w:rPr>
      </w:pPr>
      <w:r>
        <w:rPr>
          <w:rFonts w:hint="eastAsia" w:asciiTheme="minorEastAsia" w:hAnsiTheme="minorEastAsia" w:eastAsiaTheme="minorEastAsia"/>
          <w:sz w:val="44"/>
          <w:szCs w:val="44"/>
        </w:rPr>
        <w:t xml:space="preserve">作者姓名 </w:t>
      </w:r>
      <w:r>
        <w:rPr>
          <w:rFonts w:hint="eastAsia" w:asciiTheme="minorEastAsia" w:hAnsiTheme="minorEastAsia" w:eastAsiaTheme="minorEastAsia"/>
          <w:sz w:val="44"/>
          <w:szCs w:val="44"/>
          <w:u w:val="single"/>
        </w:rPr>
        <w:t>　　</w:t>
      </w:r>
    </w:p>
    <w:p>
      <w:pPr>
        <w:spacing w:line="800" w:lineRule="exact"/>
        <w:ind w:firstLine="1320" w:firstLineChars="300"/>
        <w:rPr>
          <w:rFonts w:asciiTheme="minorEastAsia" w:hAnsiTheme="minorEastAsia" w:eastAsiaTheme="minorEastAsia"/>
          <w:b/>
          <w:sz w:val="44"/>
          <w:szCs w:val="44"/>
          <w:u w:val="single"/>
        </w:rPr>
      </w:pPr>
      <w:r>
        <w:rPr>
          <w:rFonts w:hint="eastAsia" w:asciiTheme="minorEastAsia" w:hAnsiTheme="minorEastAsia" w:eastAsiaTheme="minorEastAsia"/>
          <w:sz w:val="44"/>
          <w:szCs w:val="44"/>
        </w:rPr>
        <w:t xml:space="preserve">开题日期 </w:t>
      </w:r>
      <w:bookmarkStart w:id="0" w:name="_GoBack"/>
      <w:bookmarkEnd w:id="0"/>
      <w:r>
        <w:rPr>
          <w:rFonts w:hint="eastAsia" w:asciiTheme="minorEastAsia" w:hAnsiTheme="minorEastAsia" w:eastAsiaTheme="minorEastAsia"/>
          <w:b/>
          <w:sz w:val="44"/>
          <w:szCs w:val="44"/>
          <w:u w:val="single"/>
        </w:rPr>
        <w:t>　　</w:t>
      </w:r>
    </w:p>
    <w:p>
      <w:pPr>
        <w:ind w:firstLine="1981" w:firstLineChars="548"/>
        <w:rPr>
          <w:rFonts w:ascii="楷体_GB2312" w:hAnsi="宋体" w:eastAsia="楷体_GB2312"/>
          <w:b/>
          <w:sz w:val="36"/>
          <w:szCs w:val="36"/>
        </w:rPr>
      </w:pPr>
    </w:p>
    <w:p>
      <w:pPr>
        <w:rPr>
          <w:rFonts w:ascii="楷体_GB2312" w:hAnsi="宋体" w:eastAsia="楷体_GB2312"/>
          <w:sz w:val="28"/>
          <w:szCs w:val="28"/>
        </w:rPr>
      </w:pPr>
    </w:p>
    <w:p>
      <w:pPr>
        <w:jc w:val="center"/>
        <w:rPr>
          <w:rFonts w:ascii="楷体_GB2312" w:hAnsi="宋体" w:eastAsia="楷体_GB2312"/>
          <w:sz w:val="28"/>
          <w:szCs w:val="28"/>
        </w:rPr>
      </w:pPr>
    </w:p>
    <w:p>
      <w:pPr>
        <w:spacing w:line="240" w:lineRule="atLeast"/>
        <w:jc w:val="center"/>
        <w:rPr>
          <w:rFonts w:ascii="楷体_GB2312" w:hAnsi="宋体" w:eastAsia="楷体_GB2312"/>
          <w:sz w:val="28"/>
          <w:szCs w:val="28"/>
        </w:rPr>
      </w:pPr>
    </w:p>
    <w:p>
      <w:pPr>
        <w:spacing w:line="240" w:lineRule="atLeast"/>
        <w:jc w:val="center"/>
        <w:rPr>
          <w:rFonts w:ascii="楷体_GB2312" w:hAnsi="宋体" w:eastAsia="楷体_GB2312"/>
          <w:sz w:val="28"/>
          <w:szCs w:val="28"/>
        </w:rPr>
      </w:pPr>
    </w:p>
    <w:p>
      <w:pPr>
        <w:spacing w:line="240" w:lineRule="atLeast"/>
        <w:jc w:val="center"/>
        <w:rPr>
          <w:rFonts w:ascii="楷体_GB2312" w:hAnsi="宋体" w:eastAsia="楷体_GB2312"/>
          <w:sz w:val="28"/>
          <w:szCs w:val="28"/>
        </w:rPr>
      </w:pPr>
    </w:p>
    <w:p>
      <w:pPr>
        <w:spacing w:line="240" w:lineRule="atLeast"/>
        <w:jc w:val="center"/>
        <w:rPr>
          <w:rFonts w:ascii="楷体_GB2312" w:hAnsi="宋体" w:eastAsia="楷体_GB2312"/>
          <w:sz w:val="28"/>
          <w:szCs w:val="28"/>
        </w:rPr>
      </w:pPr>
    </w:p>
    <w:p>
      <w:pPr>
        <w:spacing w:line="240" w:lineRule="atLeast"/>
        <w:jc w:val="center"/>
        <w:rPr>
          <w:rFonts w:hint="eastAsia" w:ascii="楷体_GB2312" w:hAnsi="宋体" w:eastAsia="楷体_GB2312"/>
          <w:sz w:val="28"/>
          <w:szCs w:val="28"/>
        </w:rPr>
      </w:pPr>
    </w:p>
    <w:p>
      <w:pPr>
        <w:spacing w:line="240" w:lineRule="atLeast"/>
        <w:jc w:val="center"/>
        <w:rPr>
          <w:rFonts w:hint="eastAsia" w:ascii="楷体_GB2312" w:hAnsi="宋体" w:eastAsia="楷体_GB2312"/>
          <w:sz w:val="28"/>
          <w:szCs w:val="28"/>
        </w:rPr>
      </w:pPr>
    </w:p>
    <w:p>
      <w:pPr>
        <w:spacing w:line="240" w:lineRule="atLeast"/>
        <w:jc w:val="center"/>
        <w:rPr>
          <w:rFonts w:ascii="楷体_GB2312" w:hAnsi="宋体" w:eastAsia="楷体_GB2312"/>
          <w:sz w:val="28"/>
          <w:szCs w:val="28"/>
        </w:rPr>
      </w:pPr>
    </w:p>
    <w:p>
      <w:pPr>
        <w:spacing w:line="240" w:lineRule="atLeast"/>
        <w:rPr>
          <w:rFonts w:ascii="楷体_GB2312" w:eastAsia="楷体_GB2312"/>
          <w:sz w:val="30"/>
          <w:szCs w:val="30"/>
        </w:rPr>
      </w:pPr>
    </w:p>
    <w:p>
      <w:pPr>
        <w:spacing w:line="520" w:lineRule="exact"/>
        <w:ind w:firstLine="600" w:firstLineChars="200"/>
        <w:jc w:val="center"/>
        <w:rPr>
          <w:rFonts w:ascii="楷体_GB2312" w:eastAsia="楷体_GB2312"/>
          <w:sz w:val="30"/>
          <w:szCs w:val="30"/>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思维导图在城中村小学英语课堂教学中的应用</w:t>
      </w:r>
    </w:p>
    <w:p>
      <w:pPr>
        <w:numPr>
          <w:ilvl w:val="0"/>
          <w:numId w:val="1"/>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所选课题的背景和意义</w:t>
      </w:r>
    </w:p>
    <w:p>
      <w:pPr>
        <w:numPr>
          <w:ilvl w:val="1"/>
          <w:numId w:val="1"/>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课题背景</w:t>
      </w:r>
    </w:p>
    <w:p>
      <w:pPr>
        <w:spacing w:line="40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思维导图自 20 世纪 60 年代由英国教育兼心理学家 Tony Buzan 提出以来, 广泛地应用于学习、工作、生活的各个方面。思维导图和传统的直线记录方法完全不同, 看上去它像是一个人的神经网络图。这种创新的笔记方法大大地提高了理解能力和记忆能力, 有助于改进使用者的逻辑思维和创造性思维。它要求注意的焦点清晰地集中在中央图像上；主题作为主干，分支从中央图像向四周放射；分支由一个关键图像或相关线条上的关键词构成，比较不重要的话题也以分支形式表现出来，附在较高层次的分支上；各分支形成一个相互连接的节点结构。它是将枯燥、单调的文字信息，以多彩的颜色、图形、代码、符号等多种元素形象化表征出来，激发联想，扩展想象，将放射状思维过程和结果变为可视化的工具。思维导图比一般纯粹的文字信息更加生动形象，富有趣味性，可以刺激学生的视觉，引发注意。小学阶段儿童的思维活跃，创新意识强，将直观、具有结构性和组织性的思维导图合理运用到小学英语教学中有利于激发小学生的英语学习兴趣，发展思维，提高语言的综合运用能力以思维导图为载体，探索在小学英语课堂教学中创造新的教学方法，设计创新的思维导图式的词汇教学、语篇教学模式，帮助师生掌握正确有效的学习方法策略，促进教学效率，提高教学质量，并能更好、更快的实现新课标目标。本人任教的是湛江市第二十八小学，是一所城中村小学，学生的家长大多是都是经营一些菜市场，服务员，小店铺或者外出务工，我校是红基世传学校，副校长李小会校长是湛江市英语名师工作室支持人，我是其中一位学员，17-18年任教三年级英语，18-19年任教四年级英语。在教学中运用了思维导图进行教学，对话，词汇，语音，语法和复习都分别使用过思维导图。</w:t>
      </w:r>
    </w:p>
    <w:p>
      <w:pPr>
        <w:numPr>
          <w:ilvl w:val="1"/>
          <w:numId w:val="1"/>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课题意义</w:t>
      </w:r>
    </w:p>
    <w:p>
      <w:pPr>
        <w:spacing w:line="40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思维导图把枯燥的信息变得易于理解和记忆，不仅为课堂注入新鲜元素，提升教学趣味性和有效性，而且可以提高学生学习和思考的参与度，培养学生的逻辑思维能力和创新想象力，优化学习策略，符合素质教育的理念。思维导图适合小学生的认知能力和身心发展规律。实践教学中，教师要根据不同的教学要求、内容、学生水平和发展特点等，采用不同的教学方法，因材施教，综合设计和利用多种思维导图，循序渐进地教学生进行有效学习，让学生在潜移默化中感受、体会、理解思维的过程，最终学以致用。</w:t>
      </w:r>
    </w:p>
    <w:p>
      <w:pPr>
        <w:numPr>
          <w:ilvl w:val="0"/>
          <w:numId w:val="1"/>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文献综述及国内外该课题研究领域的研究现状分析</w:t>
      </w:r>
    </w:p>
    <w:p>
      <w:pPr>
        <w:spacing w:line="40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自从新加坡教育部提倡 “重思考、勤学习”( Thinking School Learning Nation) 和 “少教多学”( Teach Less Learn More) 的学习模式后, 各学校都积极地在教学中训练学生的思维技巧。新加坡育德小学在这方面进行了思维导图在华文教育中的实践,并取得了明显的实验效果。2008年4月，上海师范大学的曾燕燕在 其《运用思维导图促进英语单词识记的应用研究———以小学四年级英语为例》一文中，通过实验验证了思维导图促进小学生单词识记的有效性，并系统梳理了小学牛津英语四年级上学期的大纲单词，运用思维导图设计出了各单元、各模块、各学期的英语单词导图。2010 年7月， 浙江省的丛李芳和重庆市的徐欣在合著的《思维导图在小学英语词汇教学中的应用探析》一文中， 分析了思维导图在英语词汇的预习、课中学习及其复习阶段的应用。欧阳苹果和陈清在其合著的《思维导图在小学英语教学中的作用》一文中，以人教版小学英语教材为蓝本，以《英语课程标准》为指导，简要阐述了思维导图的 4 种作用，即激发学习兴趣、提升注意力，培养学生的学习策略、 提高综合运用的能力，锻炼孩子的思维能力、培养创新精神，促进知识的结构化、提高记忆力。</w:t>
      </w:r>
    </w:p>
    <w:p>
      <w:pPr>
        <w:numPr>
          <w:ilvl w:val="0"/>
          <w:numId w:val="1"/>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课题研究的内容、方法及创新点</w:t>
      </w:r>
    </w:p>
    <w:p>
      <w:pPr>
        <w:numPr>
          <w:ilvl w:val="1"/>
          <w:numId w:val="1"/>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课题研究内容</w:t>
      </w:r>
    </w:p>
    <w:p>
      <w:pPr>
        <w:spacing w:line="40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基于课题背景，作者以一所城中村小学（湛江市第二十八小学）三年级和四年级的学生英语为样本材料，在教学中运用了思维导图进行教学，对话，词汇，语音，语法和复习都分别使用过思维导图，从利用思维导图激发学生学习兴趣、思维导图在词汇教学、思维导图发展学生记忆力以及思维导图在篇章教学等方面的运用研究。</w:t>
      </w:r>
    </w:p>
    <w:p>
      <w:pPr>
        <w:numPr>
          <w:ilvl w:val="1"/>
          <w:numId w:val="1"/>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课题研究方法</w:t>
      </w:r>
    </w:p>
    <w:p>
      <w:p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（1）理论学习法：深入学习思维导图相关理论；并注意搜集与本课题有关的资料，通过查阅文献、上网搜集等方式，尽可能占有较多的研究资料，领略其文章精髓。</w:t>
      </w:r>
    </w:p>
    <w:p>
      <w:p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（2）问卷调查法：通过问卷调查，了解学校英语课堂教学的现状并分析其形成原因，不断探究改革课堂教学的策略。</w:t>
      </w:r>
    </w:p>
    <w:p>
      <w:p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（3）行动研究法：通过自身的教学实践和同行教师的教学实践来研究思维导图在小学英语课堂中的运用策略。</w:t>
      </w:r>
    </w:p>
    <w:p>
      <w:pPr>
        <w:numPr>
          <w:ilvl w:val="1"/>
          <w:numId w:val="1"/>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课题研究创新点</w:t>
      </w:r>
    </w:p>
    <w:p>
      <w:p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（1）以思维导图激发兴趣</w:t>
      </w:r>
    </w:p>
    <w:p>
      <w:pPr>
        <w:spacing w:line="40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兴趣是最好的老师,兴趣对人的实践活动起着积极的作用,特别是对学生的学习起着推动作用,是学生学习积极性中的一个最活跃、最积极的心理因素。思维导图是儿童喜闻乐见的形式,与儿童的心态很接近,儿童对世间事物的天生夸张、取舍能力与漫画的造型要求不谋而合。在教学过程中,思维导图通过图画的方式引导思考,在表现形式上就可以吸引孩子的注意力。如在小学英语教学中,我们可将思维导图运用于单词教学,使呆板无聊的文字一下子“活”了起来,给学生一种近在眼前的“立体感”。思维导图可以明显改善学生对语言材料的感知,减少用汉语语言文字解释英文词汇的繁琐,学生也可以脱离母语的依赖,而对所学单词的词义一目了然。</w:t>
      </w:r>
    </w:p>
    <w:p>
      <w:p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（2）以思维导图增强记忆</w:t>
      </w:r>
    </w:p>
    <w:p>
      <w:pPr>
        <w:spacing w:line="40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思维导图将人类不同智能串联起来,在不同智能之间形成有联系的、可联想的记忆链条,这让孩子在记忆某些东西时很容易由此及彼产生联想,其记忆效果远比死记硬背要好得多。在语言学习的输出阶段,信息提取扮演着一个非常重要的角色,它在很大程度上取决于信息储存的形式及线索。提取线索与记忆痕迹越接近,提取便越有效。在这方面,思维导图能够起到绝佳的效果,因为用它协助学习时,图中的关键词、图画、连线等都为信息提取提供了很好的线索。这也加速了将语言知识内化的过程,增大了自动化输出的机会。</w:t>
      </w:r>
    </w:p>
    <w:p>
      <w:p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（3）以思维导图提升能力</w:t>
      </w:r>
    </w:p>
    <w:p>
      <w:pPr>
        <w:spacing w:line="40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课堂上教师引导学生运用自己学过的知识进行话题作文，不仅有利于培养学生的语言表达能力（包括说和写），而且有利于培养学生总结运用知识点的能力。例如，就自己熟悉的话题“Introduce myself” 进行课堂话题作文，可以的思维导图进行思考和描述，提高学生写作技巧。思维导图是围绕一个中心将大脑中产生的思想以网状图形记录下来的思维模式，英语写作教学中运用思维导图可分以下五个步骤进行，这种方法能有效地帮助学生提高写作技巧，使其文章结构更加清晰合理。</w:t>
      </w:r>
    </w:p>
    <w:p>
      <w:pPr>
        <w:numPr>
          <w:ilvl w:val="0"/>
          <w:numId w:val="1"/>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课题研究的进度安排及预期目标</w:t>
      </w:r>
    </w:p>
    <w:p>
      <w:pPr>
        <w:numPr>
          <w:ilvl w:val="1"/>
          <w:numId w:val="1"/>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课题研究进度安排</w:t>
      </w:r>
    </w:p>
    <w:p>
      <w:p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本课题研究时间预期为两年。（2017年6月—2019年6月）</w:t>
      </w:r>
    </w:p>
    <w:p>
      <w:pPr>
        <w:numPr>
          <w:ilvl w:val="0"/>
          <w:numId w:val="2"/>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准备阶段（2017.3）：确定研究思路，搜集有关资料，进行理论学习，起草研究开题报告。</w:t>
      </w:r>
    </w:p>
    <w:p>
      <w:pPr>
        <w:spacing w:line="40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主要加强了自身理论素养的积淀，理清了思维导图的精髓。思维导图是放射性思维的表达方式，因此也是人类思维的自然功能。它是一种非常有用的图形技术，是打开大脑潜能的万用钥匙。思维导图可以用于生活的各个方面，其改进后的学习能力和清晰的思维方式会改善人的行为表现”。形象地说，思维导图就是围绕一个中心主题，从中央主干向四周放射关联的分支，并用关键词或图形对分支进行标识，再充分利用色彩和字体的变化将思维的过程和结果可视化。这一思维工具虽然看起来非常简单，但是作为一种学习策略，是符合人类大脑思维方式的，是一种使大脑的思维过程可视化的工具。思维导图的核心就是把形象思维与抽象思维很好地结合起来，将你的思维痕迹用图画和线条形成发散性的结构。</w:t>
      </w:r>
    </w:p>
    <w:p>
      <w:pPr>
        <w:numPr>
          <w:ilvl w:val="0"/>
          <w:numId w:val="2"/>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实施阶段（2017.9-2019.6）：开展研究，积累过程性资料，不断反思， 定期进行阶段性总结，撰写研究案例及研究论文。分为两个阶段的研究，第一阶段，主要从利用思维导图激发学生学习兴趣以及思维导图在词汇教学等方面的运用研究。第二阶段主要从利用思维导图发展学生记忆力以及思维导图在篇章教学等方面的运用研究。</w:t>
      </w:r>
    </w:p>
    <w:p>
      <w:p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（3）总结阶段（2019.6）：完善资料，撰写论文。</w:t>
      </w:r>
    </w:p>
    <w:p>
      <w:pPr>
        <w:numPr>
          <w:ilvl w:val="1"/>
          <w:numId w:val="1"/>
        </w:numPr>
        <w:spacing w:line="40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t>课题预期目标</w:t>
      </w:r>
    </w:p>
    <w:p>
      <w:pPr>
        <w:spacing w:line="400" w:lineRule="atLeas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课题预期目标从学生和教师两个方面进行预设：</w:t>
      </w:r>
    </w:p>
    <w:p>
      <w:pPr>
        <w:spacing w:line="400" w:lineRule="atLeas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学生方面：通过此项课题研究，不断激发了学生对英语学习的兴趣，培养了学生自主学习及课堂积极思维的能力。教师引导学生通过画思维导图中画图的方式来表达信息，大大加深了学生对学习材料的深加工，进而增强了学生将其纳入长期记忆的可能性。另一方面，画图过程中形成清晰的思维链条，促使学生总结运用知识点的能力。</w:t>
      </w:r>
    </w:p>
    <w:p>
      <w:pPr>
        <w:spacing w:line="400" w:lineRule="atLeas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（2）教师方面：通过此项课题研究，不断提升了自身对思维导图理论的理解，探究出了思维导图在词汇、篇章、作文等教学中的方法，不断提高了课堂教学效率。</w:t>
      </w:r>
    </w:p>
    <w:p>
      <w:pPr>
        <w:numPr>
          <w:ilvl w:val="0"/>
          <w:numId w:val="1"/>
        </w:numPr>
        <w:spacing w:line="400" w:lineRule="atLeas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主要参考文献</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李翠莲.思维导图在小学英语课堂教学中的运用探析[J].课程教育研究,2018(45):133.</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高琰.思维导图在小学英语教学中的应用[J].长春教育学院学报,2018,34(10):72-75.</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张宜.思维导图在小学英语写作教学中的应用研究[J].课程教育研究,2018(42):113-114.</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马菁菁.浅析思维导图在小学英语教学中的应用[J].英语广场,2018(09):151-152.</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杨静林,陈超慧.例探思维导图在小学英语文化教学中的应用策略[J].成都师范学院学报,2018,34(07):35-39.</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曾凡艳.分析小学英语教学中思维导图的应用方式[J].课程教育研究,2018(20):114.</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王莺歌.思维导图在小学英语教学中的应用[J].课程教育研究,2018(16):91-92.</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岑苹娟.思维导图在小学英语翻转课堂中的应用——以小学英语读写教学为例[J].教育信息技术,2018(Z1):151-153.</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焦晓瑜.思维导图在小学英语对话教学中应用的行动研究[J].学周刊,2018(18):49-50.</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徐家玉,张淑燕,李碧.思维导图在小学英语课堂教学中的运用[J].佳木斯职业学院学报,2018(02):250+252.</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黄芳.思维导图 高效课堂——试析思维导图在初中英语阅读教学中的应用[J].英语广场,2018(11):132-134.</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黄智欣.思维导图在小学英语课堂教学中的应用[J].课程教育研究,2018(28):103.</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秦佳玲.小学英语课堂教学中思维导图的应用分析.学子：理论版,2016(6):21.</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傅宁香.刍议思维导图在小学英语课堂教学中的应用[J].中小学教学研究,2017(11):35-38.</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刘青青.有关思维导图在小学英语教学中的应用研究综述.基础教育研究,2015(7):66-68.</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张鑫浅谈如何运用学科思维导图促进小学生英语核心素养的提升.内蒙古教育：B,2018(1):81-82.</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王丹璇浅析思维导图在小学英语词汇学习中的有效应用.科学大众：科学教育,2016(8):44.</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王思佳. 思维导图在小学英语词汇教学中应用的实证研究[D].渤海大学,2016.</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王媛焦晓瑜思维导图在小学英语对话教学中应用的行动研究.学周刊,2018(18):122-123.</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黄文诗思维导图在小学英语复习教学中的应用--以《Recycle1 Let’s take a trip!》一课为例.教育信息技术,2014(11):58-60.</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赵东侠. 思维导图在小学英语故事教学中的案例分析与研究[A]. .《教师教学能力发展研究》科研成果集（第十七卷）[C].:《教师教学能力发展研究》总课题组,2018:4.</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田娜王林思维导图在小学英语教学中的应用研究.中国现代教育装备,2011(4):112-114.</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费珊琳思维导图在小学英语教学中的应用——以译林牛津版《英语》五年级（上）Unit 4 Hobbies为例.英语教师,2017,17(7):120-123.</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邸红思维导图在小学英语教学中的作用研究.才智,2017(29):179-179.</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宋亚琴.思维导图在小学英语课堂教学中的运用[J].基础教育研究,2017(08):77+79.</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王丽丽.思维导图在小学英语课堂教学中的应用[J].课程教育研究,2016(26):106.</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白俊萍思维导图在小学英语课堂教学中的运用探究.中国校外教育：中旬,2015(4):67-67.</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吴凡.思维导图在小学英语课堂中的应用[J].课程教育研究,2017(10):102.</w:t>
      </w:r>
    </w:p>
    <w:p>
      <w:pPr>
        <w:numPr>
          <w:ilvl w:val="0"/>
          <w:numId w:val="3"/>
        </w:numPr>
        <w:spacing w:line="400" w:lineRule="atLeast"/>
        <w:rPr>
          <w:rFonts w:asciiTheme="minorEastAsia" w:hAnsiTheme="minorEastAsia" w:eastAsiaTheme="minorEastAsia"/>
        </w:rPr>
      </w:pPr>
      <w:r>
        <w:rPr>
          <w:rFonts w:hint="eastAsia" w:asciiTheme="minorEastAsia" w:hAnsiTheme="minorEastAsia" w:eastAsiaTheme="minorEastAsia"/>
        </w:rPr>
        <w:t>林建才[新加坡]董艳郭巧云思维导图在新加坡小学华文教学中的实验研究.中国电化教育,2007(10):65-68.</w:t>
      </w:r>
    </w:p>
    <w:sectPr>
      <w:pgSz w:w="11906" w:h="16838"/>
      <w:pgMar w:top="1417" w:right="1134" w:bottom="124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multilevel"/>
    <w:tmpl w:val="00000002"/>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2">
    <w:nsid w:val="59BD5EB8"/>
    <w:multiLevelType w:val="singleLevel"/>
    <w:tmpl w:val="59BD5EB8"/>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zYWM1Njk5ZGRjZGQ2Y2Q3NjZkNGMyMmUzZTZlODgifQ=="/>
  </w:docVars>
  <w:rsids>
    <w:rsidRoot w:val="00440DB4"/>
    <w:rsid w:val="0021311A"/>
    <w:rsid w:val="00440DB4"/>
    <w:rsid w:val="004D594B"/>
    <w:rsid w:val="00642F5E"/>
    <w:rsid w:val="006B7A4A"/>
    <w:rsid w:val="00E14EE5"/>
    <w:rsid w:val="00F2742A"/>
    <w:rsid w:val="0F8D57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4378</Words>
  <Characters>4992</Characters>
  <Lines>5</Lines>
  <Paragraphs>10</Paragraphs>
  <TotalTime>18</TotalTime>
  <ScaleCrop>false</ScaleCrop>
  <LinksUpToDate>false</LinksUpToDate>
  <CharactersWithSpaces>5042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2019-11-11T22:10:00Z</dcterms:created>
  <dc:creator>q</dc:creator>
  <cp:lastModifiedBy>馮婷婷</cp:lastModifiedBy>
  <cp:lastPrinted>2019-12-22T21:46:00Z</cp:lastPrinted>
  <dcterms:modified xsi:type="dcterms:W3CDTF">2022-05-27T13:25:37Z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KSORubyTemplateID" linkTarget="0">
    <vt:lpwstr>6</vt:lpwstr>
  </property>
  <property fmtid="{D5CDD505-2E9C-101B-9397-08002B2CF9AE}" pid="4" name="ICV">
    <vt:lpwstr>EB84BA011D164DD2888718D3615D8ED9</vt:lpwstr>
  </property>
</Properties>
</file>